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EDB" w:rsidRPr="00865EDB" w:rsidRDefault="00865EDB" w:rsidP="00865EDB">
      <w:pPr>
        <w:jc w:val="center"/>
        <w:rPr>
          <w:sz w:val="28"/>
          <w:szCs w:val="28"/>
        </w:rPr>
      </w:pPr>
      <w:r w:rsidRPr="00865EDB">
        <w:rPr>
          <w:b/>
          <w:sz w:val="28"/>
          <w:szCs w:val="28"/>
        </w:rPr>
        <w:t>User guide</w:t>
      </w:r>
    </w:p>
    <w:p w:rsidR="000173B0" w:rsidRPr="006F14F5" w:rsidRDefault="00865EDB" w:rsidP="006F14F5">
      <w:pPr>
        <w:pStyle w:val="a6"/>
        <w:numPr>
          <w:ilvl w:val="0"/>
          <w:numId w:val="2"/>
        </w:numPr>
        <w:ind w:firstLineChars="0"/>
        <w:rPr>
          <w:b/>
        </w:rPr>
      </w:pPr>
      <w:r w:rsidRPr="006F14F5">
        <w:rPr>
          <w:b/>
        </w:rPr>
        <w:t>F</w:t>
      </w:r>
      <w:r w:rsidRPr="006F14F5">
        <w:rPr>
          <w:rFonts w:hint="eastAsia"/>
          <w:b/>
        </w:rPr>
        <w:t>irst</w:t>
      </w:r>
      <w:r w:rsidR="000173B0" w:rsidRPr="006F14F5">
        <w:rPr>
          <w:rFonts w:hint="eastAsia"/>
          <w:b/>
        </w:rPr>
        <w:t xml:space="preserve"> </w:t>
      </w:r>
      <w:r w:rsidR="000173B0" w:rsidRPr="006F14F5">
        <w:rPr>
          <w:rFonts w:ascii="Arial" w:hAnsi="Arial" w:cs="Arial"/>
          <w:b/>
          <w:color w:val="000000"/>
          <w:sz w:val="20"/>
          <w:szCs w:val="20"/>
        </w:rPr>
        <w:t>How to install</w:t>
      </w:r>
      <w:r w:rsidR="000173B0" w:rsidRPr="006F14F5">
        <w:rPr>
          <w:rFonts w:hint="eastAsia"/>
          <w:b/>
        </w:rPr>
        <w:t xml:space="preserve"> the  matrix  maker:</w:t>
      </w:r>
    </w:p>
    <w:p w:rsidR="00865EDB" w:rsidRDefault="00865EDB" w:rsidP="00865EDB">
      <w:r>
        <w:t>Decompress</w:t>
      </w:r>
      <w:r>
        <w:rPr>
          <w:rFonts w:hint="eastAsia"/>
        </w:rPr>
        <w:t xml:space="preserve"> the </w:t>
      </w:r>
      <w:r w:rsidR="00227006" w:rsidRPr="00227006">
        <w:rPr>
          <w:highlight w:val="cyan"/>
        </w:rPr>
        <w:t>HisenseC205A-UsbMifareDemo</w:t>
      </w:r>
      <w:r w:rsidRPr="00227006">
        <w:rPr>
          <w:rFonts w:hint="eastAsia"/>
          <w:highlight w:val="cyan"/>
        </w:rPr>
        <w:t>.ra</w:t>
      </w:r>
      <w:r w:rsidRPr="00865EDB">
        <w:rPr>
          <w:rFonts w:hint="eastAsia"/>
          <w:highlight w:val="cyan"/>
        </w:rPr>
        <w:t>r</w:t>
      </w:r>
      <w:r w:rsidR="00227006" w:rsidRPr="00227006">
        <w:rPr>
          <w:rFonts w:hint="eastAsia"/>
          <w:highlight w:val="cyan"/>
        </w:rPr>
        <w:t xml:space="preserve"> </w:t>
      </w:r>
      <w:r w:rsidR="00227006">
        <w:rPr>
          <w:rFonts w:hint="eastAsia"/>
          <w:noProof/>
        </w:rPr>
        <w:drawing>
          <wp:inline distT="0" distB="0" distL="0" distR="0">
            <wp:extent cx="2086610" cy="191135"/>
            <wp:effectExtent l="19050" t="0" r="889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61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5EDB">
        <w:rPr>
          <w:rFonts w:hint="eastAsia"/>
          <w:color w:val="FFFF00"/>
        </w:rPr>
        <w:t>r</w:t>
      </w:r>
      <w:r>
        <w:rPr>
          <w:rFonts w:hint="eastAsia"/>
        </w:rPr>
        <w:t xml:space="preserve">, then open the </w:t>
      </w:r>
      <w:r w:rsidR="00227006" w:rsidRPr="00227006">
        <w:rPr>
          <w:highlight w:val="cyan"/>
        </w:rPr>
        <w:t>HisenseC205A-UsbMifareDemo</w:t>
      </w:r>
      <w:r>
        <w:rPr>
          <w:rFonts w:hint="eastAsia"/>
        </w:rPr>
        <w:t xml:space="preserve"> file</w:t>
      </w:r>
      <w:r w:rsidR="00227006" w:rsidRPr="00227006">
        <w:rPr>
          <w:rFonts w:hint="eastAsia"/>
          <w:noProof/>
        </w:rPr>
        <w:t xml:space="preserve"> </w:t>
      </w:r>
      <w:r w:rsidR="00227006">
        <w:rPr>
          <w:rFonts w:hint="eastAsia"/>
          <w:noProof/>
        </w:rPr>
        <w:drawing>
          <wp:inline distT="0" distB="0" distL="0" distR="0">
            <wp:extent cx="2103120" cy="215900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 double click the</w:t>
      </w:r>
      <w:r w:rsidR="00227006">
        <w:rPr>
          <w:rFonts w:hint="eastAsia"/>
        </w:rPr>
        <w:t xml:space="preserve"> </w:t>
      </w:r>
      <w:r w:rsidR="00227006" w:rsidRPr="00227006">
        <w:rPr>
          <w:highlight w:val="cyan"/>
        </w:rPr>
        <w:t>UsbMifareDem</w:t>
      </w:r>
      <w:r w:rsidR="00227006">
        <w:rPr>
          <w:rFonts w:hint="eastAsia"/>
          <w:noProof/>
        </w:rPr>
        <w:drawing>
          <wp:inline distT="0" distB="0" distL="0" distR="0">
            <wp:extent cx="1396365" cy="199390"/>
            <wp:effectExtent l="19050" t="0" r="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, </w:t>
      </w:r>
    </w:p>
    <w:p w:rsidR="00865EDB" w:rsidRDefault="00227006" w:rsidP="00865EDB">
      <w:r>
        <w:rPr>
          <w:noProof/>
        </w:rPr>
        <w:drawing>
          <wp:inline distT="0" distB="0" distL="0" distR="0">
            <wp:extent cx="5274310" cy="3038295"/>
            <wp:effectExtent l="19050" t="0" r="2540" b="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EDB" w:rsidRDefault="00865EDB" w:rsidP="00865EDB">
      <w:pPr>
        <w:rPr>
          <w:rFonts w:hint="eastAsia"/>
        </w:rPr>
      </w:pPr>
      <w:r>
        <w:t>C</w:t>
      </w:r>
      <w:r>
        <w:rPr>
          <w:rFonts w:hint="eastAsia"/>
        </w:rPr>
        <w:t>l</w:t>
      </w:r>
      <w:r w:rsidR="00227006">
        <w:rPr>
          <w:rFonts w:hint="eastAsia"/>
        </w:rPr>
        <w:t>i</w:t>
      </w:r>
      <w:r>
        <w:rPr>
          <w:rFonts w:hint="eastAsia"/>
        </w:rPr>
        <w:t xml:space="preserve">ck </w:t>
      </w:r>
      <w:r w:rsidR="00227006" w:rsidRPr="00227006">
        <w:rPr>
          <w:rFonts w:hint="eastAsia"/>
          <w:highlight w:val="cyan"/>
        </w:rPr>
        <w:t>version</w:t>
      </w:r>
      <w:r w:rsidR="00227006">
        <w:rPr>
          <w:rFonts w:hint="eastAsia"/>
        </w:rPr>
        <w:t>；</w:t>
      </w:r>
    </w:p>
    <w:p w:rsidR="00227006" w:rsidRDefault="00227006" w:rsidP="00865EDB">
      <w:pPr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5201228" cy="3574472"/>
            <wp:effectExtent l="19050" t="0" r="0" b="0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373" t="2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28" cy="3574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48" w:rsidRDefault="00227006" w:rsidP="00865EDB">
      <w:pPr>
        <w:rPr>
          <w:rFonts w:hint="eastAsia"/>
        </w:rPr>
      </w:pPr>
      <w:r>
        <w:rPr>
          <w:rFonts w:hint="eastAsia"/>
        </w:rPr>
        <w:lastRenderedPageBreak/>
        <w:t>放置</w:t>
      </w:r>
      <w:r>
        <w:rPr>
          <w:rFonts w:hint="eastAsia"/>
        </w:rPr>
        <w:t>RFID</w:t>
      </w:r>
      <w:r>
        <w:rPr>
          <w:rFonts w:hint="eastAsia"/>
        </w:rPr>
        <w:t>卡后，点击</w:t>
      </w:r>
      <w:r w:rsidRPr="00227006">
        <w:rPr>
          <w:rFonts w:hint="eastAsia"/>
          <w:highlight w:val="cyan"/>
        </w:rPr>
        <w:t>select</w:t>
      </w:r>
      <w:r>
        <w:rPr>
          <w:rFonts w:hint="eastAsia"/>
        </w:rPr>
        <w:t>；</w:t>
      </w:r>
    </w:p>
    <w:p w:rsidR="00227006" w:rsidRDefault="00DC3248" w:rsidP="00865EDB">
      <w:pPr>
        <w:rPr>
          <w:rFonts w:hint="eastAsia"/>
        </w:rPr>
      </w:pPr>
      <w:r>
        <w:rPr>
          <w:rFonts w:hint="eastAsia"/>
        </w:rPr>
        <w:t>注意：</w:t>
      </w:r>
      <w:r>
        <w:rPr>
          <w:rFonts w:hint="eastAsia"/>
        </w:rPr>
        <w:t>serial number</w:t>
      </w:r>
      <w:r>
        <w:rPr>
          <w:rFonts w:hint="eastAsia"/>
        </w:rPr>
        <w:t>和卡相关；</w:t>
      </w:r>
    </w:p>
    <w:p w:rsidR="00227006" w:rsidRDefault="00DC3248" w:rsidP="00865EDB">
      <w:pPr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5201228" cy="3499659"/>
            <wp:effectExtent l="19050" t="0" r="0" b="0"/>
            <wp:docPr id="2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228" cy="3499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48" w:rsidRPr="00DC3248" w:rsidRDefault="00DC3248" w:rsidP="00865EDB">
      <w:pPr>
        <w:rPr>
          <w:rFonts w:hint="eastAsia"/>
        </w:rPr>
      </w:pPr>
      <w:r w:rsidRPr="00DC3248">
        <w:rPr>
          <w:rFonts w:hint="eastAsia"/>
        </w:rPr>
        <w:t>点击</w:t>
      </w:r>
      <w:r w:rsidRPr="00DC3248">
        <w:rPr>
          <w:rFonts w:hint="eastAsia"/>
        </w:rPr>
        <w:t>login</w:t>
      </w:r>
    </w:p>
    <w:p w:rsidR="00DC3248" w:rsidRPr="00DC3248" w:rsidRDefault="00DC3248" w:rsidP="00865EDB">
      <w:pPr>
        <w:rPr>
          <w:rFonts w:hint="eastAsia"/>
        </w:rPr>
      </w:pPr>
      <w:r w:rsidRPr="00DC3248">
        <w:rPr>
          <w:rFonts w:hint="eastAsia"/>
        </w:rPr>
        <w:t>注册完毕后即可读写</w:t>
      </w:r>
    </w:p>
    <w:p w:rsidR="00DC3248" w:rsidRDefault="00DC3248" w:rsidP="00865EDB">
      <w:pPr>
        <w:rPr>
          <w:rFonts w:hint="eastAsia"/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5226281" cy="3474720"/>
            <wp:effectExtent l="19050" t="0" r="0" b="0"/>
            <wp:docPr id="3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00" t="2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281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48" w:rsidRPr="00DC3248" w:rsidRDefault="00DC3248" w:rsidP="00865EDB">
      <w:pPr>
        <w:rPr>
          <w:rFonts w:hint="eastAsia"/>
        </w:rPr>
      </w:pPr>
      <w:r w:rsidRPr="00DC3248">
        <w:rPr>
          <w:rFonts w:hint="eastAsia"/>
        </w:rPr>
        <w:t>选择</w:t>
      </w:r>
      <w:r>
        <w:rPr>
          <w:rFonts w:hint="eastAsia"/>
        </w:rPr>
        <w:t>sector</w:t>
      </w:r>
      <w:r>
        <w:rPr>
          <w:rFonts w:hint="eastAsia"/>
        </w:rPr>
        <w:t>中的：</w:t>
      </w:r>
      <w:r w:rsidRPr="00DC3248">
        <w:rPr>
          <w:rFonts w:hint="eastAsia"/>
        </w:rPr>
        <w:t>0x01-0X0F</w:t>
      </w:r>
      <w:r w:rsidRPr="00DC3248">
        <w:rPr>
          <w:rFonts w:hint="eastAsia"/>
        </w:rPr>
        <w:t>即可对卡进行写操作</w:t>
      </w:r>
      <w:r>
        <w:rPr>
          <w:rFonts w:hint="eastAsia"/>
        </w:rPr>
        <w:t>，在</w:t>
      </w:r>
      <w:r>
        <w:rPr>
          <w:rFonts w:hint="eastAsia"/>
        </w:rPr>
        <w:t>data</w:t>
      </w:r>
      <w:r>
        <w:rPr>
          <w:rFonts w:hint="eastAsia"/>
        </w:rPr>
        <w:t>中进行数据调整</w:t>
      </w:r>
      <w:r w:rsidRPr="00DC3248">
        <w:rPr>
          <w:rFonts w:hint="eastAsia"/>
        </w:rPr>
        <w:t>；</w:t>
      </w:r>
    </w:p>
    <w:p w:rsidR="00DC3248" w:rsidRDefault="00DC3248" w:rsidP="00865EDB">
      <w:pPr>
        <w:rPr>
          <w:rFonts w:hint="eastAsia"/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>
            <wp:extent cx="5274310" cy="3524257"/>
            <wp:effectExtent l="19050" t="0" r="2540" b="0"/>
            <wp:docPr id="3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2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48" w:rsidRPr="00DC3248" w:rsidRDefault="00DC3248" w:rsidP="00865EDB">
      <w:pPr>
        <w:rPr>
          <w:rFonts w:hint="eastAsia"/>
        </w:rPr>
      </w:pPr>
      <w:r w:rsidRPr="00DC3248">
        <w:rPr>
          <w:rFonts w:hint="eastAsia"/>
        </w:rPr>
        <w:t>点击</w:t>
      </w:r>
      <w:r w:rsidRPr="00DC3248">
        <w:rPr>
          <w:rFonts w:hint="eastAsia"/>
        </w:rPr>
        <w:t>read</w:t>
      </w:r>
      <w:r w:rsidRPr="00DC3248">
        <w:rPr>
          <w:rFonts w:hint="eastAsia"/>
        </w:rPr>
        <w:t>即可读取刚才写入的数据</w:t>
      </w:r>
      <w:r>
        <w:rPr>
          <w:rFonts w:hint="eastAsia"/>
        </w:rPr>
        <w:t>，读取成功；</w:t>
      </w:r>
    </w:p>
    <w:p w:rsidR="00DC3248" w:rsidRPr="00DC3248" w:rsidRDefault="00DC3248" w:rsidP="00865EDB">
      <w:pPr>
        <w:rPr>
          <w:rFonts w:hint="eastAsia"/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5192915" cy="4605251"/>
            <wp:effectExtent l="19050" t="0" r="7735" b="0"/>
            <wp:docPr id="3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1530" t="1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915" cy="460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E59" w:rsidRPr="00C95E59" w:rsidRDefault="00C95E59" w:rsidP="009639AF"/>
    <w:sectPr w:rsidR="00C95E59" w:rsidRPr="00C95E59" w:rsidSect="00B21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686" w:rsidRDefault="00D11686" w:rsidP="00DD5298">
      <w:r>
        <w:separator/>
      </w:r>
    </w:p>
  </w:endnote>
  <w:endnote w:type="continuationSeparator" w:id="0">
    <w:p w:rsidR="00D11686" w:rsidRDefault="00D11686" w:rsidP="00DD5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686" w:rsidRDefault="00D11686" w:rsidP="00DD5298">
      <w:r>
        <w:separator/>
      </w:r>
    </w:p>
  </w:footnote>
  <w:footnote w:type="continuationSeparator" w:id="0">
    <w:p w:rsidR="00D11686" w:rsidRDefault="00D11686" w:rsidP="00DD5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9D2"/>
    <w:multiLevelType w:val="hybridMultilevel"/>
    <w:tmpl w:val="9AB24438"/>
    <w:lvl w:ilvl="0" w:tplc="99E8C9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41277E"/>
    <w:multiLevelType w:val="hybridMultilevel"/>
    <w:tmpl w:val="0AA252BE"/>
    <w:lvl w:ilvl="0" w:tplc="5AFCD452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298"/>
    <w:rsid w:val="000173B0"/>
    <w:rsid w:val="00126698"/>
    <w:rsid w:val="001B33DE"/>
    <w:rsid w:val="00227006"/>
    <w:rsid w:val="006738C1"/>
    <w:rsid w:val="006F14F5"/>
    <w:rsid w:val="00755319"/>
    <w:rsid w:val="00865EDB"/>
    <w:rsid w:val="008E61F4"/>
    <w:rsid w:val="009639AF"/>
    <w:rsid w:val="009F51E2"/>
    <w:rsid w:val="00B215D8"/>
    <w:rsid w:val="00B6599F"/>
    <w:rsid w:val="00C91B15"/>
    <w:rsid w:val="00C95E59"/>
    <w:rsid w:val="00D04B12"/>
    <w:rsid w:val="00D11686"/>
    <w:rsid w:val="00DB0819"/>
    <w:rsid w:val="00DC3248"/>
    <w:rsid w:val="00DD5298"/>
    <w:rsid w:val="00E44130"/>
    <w:rsid w:val="00F7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5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52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5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52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52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5298"/>
    <w:rPr>
      <w:sz w:val="18"/>
      <w:szCs w:val="18"/>
    </w:rPr>
  </w:style>
  <w:style w:type="paragraph" w:styleId="a6">
    <w:name w:val="List Paragraph"/>
    <w:basedOn w:val="a"/>
    <w:uiPriority w:val="34"/>
    <w:qFormat/>
    <w:rsid w:val="00DD52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908208">
      <w:bodyDiv w:val="1"/>
      <w:marLeft w:val="131"/>
      <w:marRight w:val="131"/>
      <w:marTop w:val="131"/>
      <w:marBottom w:val="13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JXLZNCHENCL</dc:creator>
  <cp:keywords/>
  <dc:description/>
  <cp:lastModifiedBy>JXLZNCHENCL</cp:lastModifiedBy>
  <cp:revision>7</cp:revision>
  <dcterms:created xsi:type="dcterms:W3CDTF">2012-08-07T00:47:00Z</dcterms:created>
  <dcterms:modified xsi:type="dcterms:W3CDTF">2012-10-09T01:33:00Z</dcterms:modified>
</cp:coreProperties>
</file>